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-142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6D0" w:rsidRPr="00DD36D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D36D0" w:rsidRPr="00DD36D0">
        <w:rPr>
          <w:noProof/>
          <w:lang w:val="ru-RU" w:eastAsia="ru-RU"/>
        </w:rPr>
        <w:pict>
          <v:shape id="_x0000_i1025" type="#_x0000_t75" style="width:509.4pt;height:168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10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Облыстардың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Астана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102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Алматы және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Шымкент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102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қалаларының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білім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басқармаларына</w:t>
      </w:r>
      <w:proofErr w:type="spellEnd"/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535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535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Колледждерге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қабылдауға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қатысты</w:t>
      </w:r>
      <w:proofErr w:type="spellEnd"/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Мемлекет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басшысының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сұранысқа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бойынша 100 пайыз тегін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біліммен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қамту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тапсырмасын орындау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шеңберінде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жылы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бюджеттен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жылына мемлекеттік тапсырыс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ұлғайтылып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жалпы колледждерге алдын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жоспар бойынша 133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талапкерді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Республикасы Білім және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578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бұйрығымен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 бекітілген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білімнен кейінгі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білім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бағдарламаларын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іске асыратын білім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қабылдаудың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үлгілік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қағидаларына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сәйкес колледжге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түсуге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өтініштерді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күнтізбелік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маусымы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 тамызы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аралығында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асырылуда.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жылына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білім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иегерлерінің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нәтижесі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 тамызда жарияланды.</w:t>
      </w:r>
    </w:p>
    <w:p w:rsidR="005C3A04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орай, Министрлік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білім грантына 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талапкерлер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қатарынан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колледжге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түсуге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білдірген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талапкерлерге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және колледждерге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бөлінген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мемлекеттік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тапсырысты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игеру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буын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дайындықты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талап ететін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мамандықтарды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қоспағанда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жұмысшы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мамандықтары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бойынша </w:t>
      </w:r>
    </w:p>
    <w:p w:rsidR="005C3A04" w:rsidRDefault="005C3A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коледждерге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өтініштерді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мемлекеттік тапсырыс бойынша негізгі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білім базасында, жалпы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білімнен кейінгі білім базасында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тамызға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дейін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ұзартуды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жөн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Мемлекеттік білім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тапсырысы негізінде білім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конкурсты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19 және 25 тамыз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аралығында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өтуі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Алайда колледждерге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құжат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тапсырудың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мерзімінің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ұзартылуына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байланысты мемлекеттік білім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тапсырысы бойынша негізгі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білім (9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базасында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түсушілер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және жалпы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білім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ТжКОББ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базасында негізінде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түсушілер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конкурстар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28-30 тамыз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аралығында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өткізілуі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нәтижелерін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тамызға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дейін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ұзартылады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Сонымен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Қағидалардың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тармағына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сәйкес мемлекеттік тапсырыс бойынша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бөлінбеген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орындар,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бойынша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жинақталмаған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топтар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қамтылмаған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талапкерлер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30 тамызына дейін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Республикасы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Оқу-ағарту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27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тамыздағы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№381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бұйрығына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сәйкес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ТжКОББ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бойынша мемлекеттік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тапсырысты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бөлу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қажеттігін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хабарлаймыз.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3685" w:rsidRPr="0066508E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center"/>
        <w:rPr>
          <w:lang w:val="ru-RU"/>
        </w:rPr>
      </w:pPr>
      <w:r w:rsidRPr="0066508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Вице-министр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</w:t>
      </w:r>
      <w:r w:rsidRPr="0066508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</w:t>
      </w:r>
      <w:r w:rsidRPr="0066508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Е. </w:t>
      </w:r>
      <w:proofErr w:type="spellStart"/>
      <w:r w:rsidRPr="0066508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Оспан</w:t>
      </w:r>
      <w:proofErr w:type="spellEnd"/>
    </w:p>
    <w:p w:rsidR="00E03685" w:rsidRPr="0066508E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4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03685" w:rsidRPr="0066508E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3685" w:rsidRPr="0066508E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3685" w:rsidRPr="0066508E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3685" w:rsidRPr="0066508E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3685" w:rsidRPr="0066508E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</w:p>
    <w:p w:rsidR="00E03685" w:rsidRPr="0066508E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</w:p>
    <w:p w:rsidR="00E03685" w:rsidRPr="0066508E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</w:p>
    <w:p w:rsidR="00E03685" w:rsidRDefault="00631127" w:rsidP="005C3A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66508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Орынд.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А. Рахимберлин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.: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74-22-89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color w:val="000000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color w:val="000000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color w:val="000000"/>
        </w:rPr>
        <w:t> </w:t>
      </w: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color w:val="000000"/>
        </w:rPr>
        <w:t> </w:t>
      </w:r>
    </w:p>
    <w:p w:rsidR="00E03685" w:rsidRDefault="00E036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</w:p>
    <w:p w:rsidR="00E03685" w:rsidRDefault="006311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E03685" w:rsidRPr="0066508E" w:rsidRDefault="00E03685" w:rsidP="006650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bookmarkStart w:id="0" w:name="_GoBack"/>
      <w:bookmarkEnd w:id="0"/>
    </w:p>
    <w:sectPr w:rsidR="00E03685" w:rsidRPr="0066508E" w:rsidSect="00685C6F">
      <w:headerReference w:type="default" r:id="rId7"/>
      <w:footerReference w:type="default" r:id="rId8"/>
      <w:pgSz w:w="11906" w:h="16838"/>
      <w:pgMar w:top="425" w:right="850" w:bottom="822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45" w:rsidRDefault="00B46145">
      <w:pPr>
        <w:spacing w:after="0" w:line="240" w:lineRule="auto"/>
      </w:pPr>
      <w:r>
        <w:separator/>
      </w:r>
    </w:p>
  </w:endnote>
  <w:endnote w:type="continuationSeparator" w:id="0">
    <w:p w:rsidR="00B46145" w:rsidRDefault="00B4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noto sans cjk sc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Look w:val="04A0"/>
    </w:tblPr>
    <w:tblGrid>
      <w:gridCol w:w="2063"/>
      <w:gridCol w:w="7291"/>
    </w:tblGrid>
    <w:tr w:rsidR="00E03685" w:rsidRPr="0066508E">
      <w:trPr>
        <w:trHeight w:val="438"/>
      </w:trPr>
      <w:tc>
        <w:tcPr>
          <w:tcW w:w="206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03685" w:rsidRDefault="00DD36D0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/>
          </w:pPr>
          <w:r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0;width:50pt;height:50pt;z-index:251657728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 w:rsidR="005C3A04" w:rsidRPr="00DD36D0">
            <w:rPr>
              <w:noProof/>
              <w:lang w:val="ru-RU" w:eastAsia="ru-RU"/>
            </w:rPr>
            <w:pict>
              <v:shape id="_x0000_i0" o:spid="_x0000_i1026" type="#_x0000_t75" style="width:61.8pt;height:61.8pt;mso-wrap-distance-left:0;mso-wrap-distance-top:0;mso-wrap-distance-right:0;mso-wrap-distance-bottom:0">
                <v:imagedata r:id="rId1" o:title=""/>
                <v:path textboxrect="0,0,0,0"/>
              </v:shape>
            </w:pict>
          </w:r>
        </w:p>
      </w:tc>
      <w:tc>
        <w:tcPr>
          <w:tcW w:w="7291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03685" w:rsidRPr="0066508E" w:rsidRDefault="00631127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/>
            <w:rPr>
              <w:lang w:val="ru-RU"/>
            </w:rPr>
          </w:pPr>
          <w:r w:rsidRPr="0066508E">
            <w:rPr>
              <w:color w:val="000000"/>
              <w:lang w:val="ru-RU"/>
            </w:rPr>
            <w:t xml:space="preserve">Издатель ЭЦП - Удостоверяющий центр Государственных органов, Республика Казахстан, </w:t>
          </w:r>
          <w:r>
            <w:rPr>
              <w:color w:val="000000"/>
            </w:rPr>
            <w:t>KZ</w:t>
          </w:r>
          <w:r w:rsidRPr="0066508E">
            <w:rPr>
              <w:color w:val="000000"/>
              <w:lang w:val="ru-RU"/>
            </w:rPr>
            <w:t xml:space="preserve">, </w:t>
          </w:r>
          <w:r>
            <w:rPr>
              <w:color w:val="000000"/>
            </w:rPr>
            <w:t>IIN</w:t>
          </w:r>
          <w:r w:rsidRPr="0066508E">
            <w:rPr>
              <w:color w:val="000000"/>
              <w:lang w:val="ru-RU"/>
            </w:rPr>
            <w:t>830329300140, САБЫРҰЛЫ</w:t>
          </w:r>
        </w:p>
      </w:tc>
    </w:tr>
  </w:tbl>
  <w:p w:rsidR="00E03685" w:rsidRPr="0066508E" w:rsidRDefault="00631127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  <w:rPr>
        <w:lang w:val="ru-RU"/>
      </w:rPr>
    </w:pPr>
    <w:r>
      <w:rPr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45" w:rsidRDefault="00B46145">
      <w:pPr>
        <w:spacing w:after="0" w:line="240" w:lineRule="auto"/>
      </w:pPr>
      <w:r>
        <w:separator/>
      </w:r>
    </w:p>
  </w:footnote>
  <w:footnote w:type="continuationSeparator" w:id="0">
    <w:p w:rsidR="00B46145" w:rsidRDefault="00B4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1" w:rsidRDefault="00754A11">
    <w:pPr>
      <w:pStyle w:val="SalemParagraph"/>
      <w:rPr>
        <w:lang w:val="ru-RU"/>
      </w:rPr>
    </w:pPr>
  </w:p>
  <w:p w:rsidR="00754A11" w:rsidRDefault="00754A11">
    <w:pPr>
      <w:pStyle w:val="SalemParagraph"/>
      <w:rPr>
        <w:lang w:val="ru-RU"/>
      </w:rPr>
    </w:pPr>
  </w:p>
  <w:p w:rsidR="00754A11" w:rsidRDefault="00754A11">
    <w:pPr>
      <w:pStyle w:val="SalemParagraph"/>
      <w:rPr>
        <w:lang w:val="ru-RU"/>
      </w:rPr>
    </w:pPr>
  </w:p>
  <w:p w:rsidR="00754A11" w:rsidRDefault="00754A11">
    <w:pPr>
      <w:pStyle w:val="SalemParagraph"/>
      <w:rPr>
        <w:lang w:val="ru-RU"/>
      </w:rPr>
    </w:pPr>
  </w:p>
  <w:p w:rsidR="00E03685" w:rsidRDefault="00631127">
    <w:pPr>
      <w:pStyle w:val="SalemParagraph"/>
    </w:pPr>
    <w:proofErr w:type="spellStart"/>
    <w:r>
      <w:t>Исходящий</w:t>
    </w:r>
    <w:proofErr w:type="spellEnd"/>
    <w:r>
      <w:t xml:space="preserve"> </w:t>
    </w:r>
    <w:proofErr w:type="spellStart"/>
    <w:r>
      <w:t>номер</w:t>
    </w:r>
    <w:proofErr w:type="spellEnd"/>
    <w:r>
      <w:t xml:space="preserve">: 5-05-03/4997-И </w:t>
    </w:r>
    <w:proofErr w:type="spellStart"/>
    <w:r>
      <w:t>от</w:t>
    </w:r>
    <w:proofErr w:type="spellEnd"/>
    <w:r>
      <w:t xml:space="preserve"> 18.08.2023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685"/>
    <w:rsid w:val="005C3A04"/>
    <w:rsid w:val="00631127"/>
    <w:rsid w:val="0066508E"/>
    <w:rsid w:val="00685C6F"/>
    <w:rsid w:val="00754A11"/>
    <w:rsid w:val="009C56B0"/>
    <w:rsid w:val="00B46145"/>
    <w:rsid w:val="00DD36D0"/>
    <w:rsid w:val="00E0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F"/>
    <w:pPr>
      <w:spacing w:after="200" w:line="276" w:lineRule="auto"/>
    </w:pPr>
  </w:style>
  <w:style w:type="paragraph" w:styleId="1">
    <w:name w:val="heading 1"/>
    <w:basedOn w:val="a"/>
    <w:uiPriority w:val="9"/>
    <w:qFormat/>
    <w:rsid w:val="00685C6F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rsid w:val="00685C6F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rsid w:val="00685C6F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rsid w:val="00685C6F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685C6F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rsid w:val="00685C6F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rsid w:val="00685C6F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rsid w:val="00685C6F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rsid w:val="00685C6F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685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85C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85C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685C6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uiPriority w:val="59"/>
    <w:rsid w:val="00685C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85C6F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rsid w:val="00685C6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685C6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685C6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685C6F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rsid w:val="00685C6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85C6F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85C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uiPriority w:val="99"/>
    <w:rsid w:val="00685C6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85C6F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rsid w:val="00685C6F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85C6F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85C6F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85C6F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85C6F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85C6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85C6F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85C6F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85C6F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85C6F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85C6F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85C6F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85C6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85C6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sid w:val="00685C6F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685C6F"/>
    <w:rPr>
      <w:vertAlign w:val="superscript"/>
    </w:rPr>
  </w:style>
  <w:style w:type="character" w:customStyle="1" w:styleId="Heading1Char">
    <w:name w:val="Heading 1 Char"/>
    <w:uiPriority w:val="9"/>
    <w:qFormat/>
    <w:rsid w:val="00685C6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685C6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685C6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685C6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685C6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685C6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685C6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685C6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685C6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685C6F"/>
    <w:rPr>
      <w:sz w:val="48"/>
      <w:szCs w:val="48"/>
    </w:rPr>
  </w:style>
  <w:style w:type="character" w:customStyle="1" w:styleId="SubtitleChar">
    <w:name w:val="Subtitle Char"/>
    <w:uiPriority w:val="11"/>
    <w:qFormat/>
    <w:rsid w:val="00685C6F"/>
    <w:rPr>
      <w:sz w:val="24"/>
      <w:szCs w:val="24"/>
    </w:rPr>
  </w:style>
  <w:style w:type="character" w:customStyle="1" w:styleId="QuoteChar">
    <w:name w:val="Quote Char"/>
    <w:uiPriority w:val="29"/>
    <w:qFormat/>
    <w:rsid w:val="00685C6F"/>
    <w:rPr>
      <w:i/>
    </w:rPr>
  </w:style>
  <w:style w:type="character" w:customStyle="1" w:styleId="IntenseQuoteChar">
    <w:name w:val="Intense Quote Char"/>
    <w:uiPriority w:val="30"/>
    <w:qFormat/>
    <w:rsid w:val="00685C6F"/>
    <w:rPr>
      <w:i/>
    </w:rPr>
  </w:style>
  <w:style w:type="character" w:customStyle="1" w:styleId="HeaderChar">
    <w:name w:val="Header Char"/>
    <w:uiPriority w:val="99"/>
    <w:qFormat/>
    <w:rsid w:val="00685C6F"/>
  </w:style>
  <w:style w:type="character" w:customStyle="1" w:styleId="FooterChar">
    <w:name w:val="Footer Char"/>
    <w:uiPriority w:val="99"/>
    <w:qFormat/>
    <w:rsid w:val="00685C6F"/>
  </w:style>
  <w:style w:type="character" w:customStyle="1" w:styleId="CaptionChar">
    <w:name w:val="Caption Char"/>
    <w:uiPriority w:val="99"/>
    <w:qFormat/>
    <w:rsid w:val="00685C6F"/>
  </w:style>
  <w:style w:type="character" w:styleId="a6">
    <w:name w:val="Hyperlink"/>
    <w:uiPriority w:val="99"/>
    <w:unhideWhenUsed/>
    <w:rsid w:val="00685C6F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sid w:val="00685C6F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685C6F"/>
    <w:rPr>
      <w:vertAlign w:val="superscript"/>
    </w:rPr>
  </w:style>
  <w:style w:type="character" w:customStyle="1" w:styleId="FootnoteAnchor">
    <w:name w:val="Footnote Anchor"/>
    <w:rsid w:val="00685C6F"/>
    <w:rPr>
      <w:vertAlign w:val="superscript"/>
    </w:rPr>
  </w:style>
  <w:style w:type="character" w:customStyle="1" w:styleId="EndnoteTextChar">
    <w:name w:val="Endnote Text Char"/>
    <w:uiPriority w:val="99"/>
    <w:qFormat/>
    <w:rsid w:val="00685C6F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685C6F"/>
    <w:rPr>
      <w:vertAlign w:val="superscript"/>
    </w:rPr>
  </w:style>
  <w:style w:type="character" w:customStyle="1" w:styleId="EndnoteAnchor">
    <w:name w:val="Endnote Anchor"/>
    <w:rsid w:val="00685C6F"/>
    <w:rPr>
      <w:vertAlign w:val="superscript"/>
    </w:rPr>
  </w:style>
  <w:style w:type="paragraph" w:customStyle="1" w:styleId="Heading">
    <w:name w:val="Heading"/>
    <w:basedOn w:val="a"/>
    <w:next w:val="a7"/>
    <w:qFormat/>
    <w:rsid w:val="00685C6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685C6F"/>
    <w:pPr>
      <w:spacing w:after="140"/>
    </w:pPr>
  </w:style>
  <w:style w:type="paragraph" w:styleId="a8">
    <w:name w:val="List"/>
    <w:basedOn w:val="a7"/>
    <w:rsid w:val="00685C6F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sid w:val="00685C6F"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rsid w:val="00685C6F"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rsid w:val="00685C6F"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rsid w:val="00685C6F"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rsid w:val="00685C6F"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rsid w:val="00685C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  <w:rsid w:val="00685C6F"/>
  </w:style>
  <w:style w:type="paragraph" w:styleId="ad">
    <w:name w:val="header"/>
    <w:basedOn w:val="a"/>
    <w:uiPriority w:val="99"/>
    <w:unhideWhenUsed/>
    <w:rsid w:val="00685C6F"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85C6F"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rsid w:val="00685C6F"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rsid w:val="00685C6F"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rsid w:val="00685C6F"/>
    <w:pPr>
      <w:spacing w:after="57"/>
    </w:pPr>
  </w:style>
  <w:style w:type="paragraph" w:styleId="21">
    <w:name w:val="toc 2"/>
    <w:basedOn w:val="a"/>
    <w:uiPriority w:val="39"/>
    <w:unhideWhenUsed/>
    <w:rsid w:val="00685C6F"/>
    <w:pPr>
      <w:spacing w:after="57"/>
      <w:ind w:left="283"/>
    </w:pPr>
  </w:style>
  <w:style w:type="paragraph" w:styleId="30">
    <w:name w:val="toc 3"/>
    <w:basedOn w:val="a"/>
    <w:uiPriority w:val="39"/>
    <w:unhideWhenUsed/>
    <w:rsid w:val="00685C6F"/>
    <w:pPr>
      <w:spacing w:after="57"/>
      <w:ind w:left="567"/>
    </w:pPr>
  </w:style>
  <w:style w:type="paragraph" w:styleId="40">
    <w:name w:val="toc 4"/>
    <w:basedOn w:val="a"/>
    <w:uiPriority w:val="39"/>
    <w:unhideWhenUsed/>
    <w:rsid w:val="00685C6F"/>
    <w:pPr>
      <w:spacing w:after="57"/>
      <w:ind w:left="850"/>
    </w:pPr>
  </w:style>
  <w:style w:type="paragraph" w:styleId="50">
    <w:name w:val="toc 5"/>
    <w:basedOn w:val="a"/>
    <w:uiPriority w:val="39"/>
    <w:unhideWhenUsed/>
    <w:rsid w:val="00685C6F"/>
    <w:pPr>
      <w:spacing w:after="57"/>
      <w:ind w:left="1134"/>
    </w:pPr>
  </w:style>
  <w:style w:type="paragraph" w:styleId="60">
    <w:name w:val="toc 6"/>
    <w:basedOn w:val="a"/>
    <w:uiPriority w:val="39"/>
    <w:unhideWhenUsed/>
    <w:rsid w:val="00685C6F"/>
    <w:pPr>
      <w:spacing w:after="57"/>
      <w:ind w:left="1417"/>
    </w:pPr>
  </w:style>
  <w:style w:type="paragraph" w:styleId="70">
    <w:name w:val="toc 7"/>
    <w:basedOn w:val="a"/>
    <w:uiPriority w:val="39"/>
    <w:unhideWhenUsed/>
    <w:rsid w:val="00685C6F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685C6F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685C6F"/>
    <w:pPr>
      <w:spacing w:after="57"/>
      <w:ind w:left="2268"/>
    </w:pPr>
  </w:style>
  <w:style w:type="paragraph" w:styleId="af1">
    <w:name w:val="TOC Heading"/>
    <w:uiPriority w:val="39"/>
    <w:unhideWhenUsed/>
    <w:qFormat/>
    <w:rsid w:val="00685C6F"/>
    <w:pPr>
      <w:spacing w:after="200" w:line="276" w:lineRule="auto"/>
    </w:pPr>
  </w:style>
  <w:style w:type="paragraph" w:styleId="af2">
    <w:name w:val="No Spacing"/>
    <w:basedOn w:val="a"/>
    <w:uiPriority w:val="1"/>
    <w:qFormat/>
    <w:rsid w:val="00685C6F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685C6F"/>
    <w:pPr>
      <w:ind w:left="720"/>
      <w:contextualSpacing/>
    </w:pPr>
  </w:style>
  <w:style w:type="paragraph" w:customStyle="1" w:styleId="SalemParagraph">
    <w:name w:val="SalemParagraph"/>
    <w:rsid w:val="00685C6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20</cp:revision>
  <cp:lastPrinted>2023-08-18T09:56:00Z</cp:lastPrinted>
  <dcterms:created xsi:type="dcterms:W3CDTF">2023-08-18T06:32:00Z</dcterms:created>
  <dcterms:modified xsi:type="dcterms:W3CDTF">2023-08-18T10:37:00Z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